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ROSCI0246ZPB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Tinovul Luci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320231044"/>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748926614"/>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931716414"/>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270,66</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98,63%</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Harghita</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2032953853"/>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1367337045"/>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540495444"/>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462812965"/>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372264801"/>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995987342"/>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79,75</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RONPA0482 Tinovul Luci;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Decizie ANMAP nr. 2918 din 22.10.2025 privind aprobarea planului de management pentru siturile ROSCI0246 Tinovu Luci și Rezervația 2.465 Tinovu Luci.</w:t>
      </w:r>
    </w:p>
    <w:p w:rsidR="00000000" w:rsidDel="00000000" w:rsidP="00000000" w:rsidRDefault="00000000" w:rsidRPr="00000000" w14:paraId="00000068">
      <w:pPr>
        <w:spacing w:after="0" w:line="240" w:lineRule="auto"/>
        <w:rPr>
          <w:sz w:val="22"/>
          <w:szCs w:val="22"/>
        </w:rPr>
      </w:pPr>
      <w:r>
        <w:rPr>
          <w:rtl w:val="0"/>
        </w:rPr>
      </w:r>
    </w:p>
    <w:p w:rsidR="00000000" w:rsidDel="00000000" w:rsidP="00000000" w:rsidRDefault="00000000" w:rsidRPr="00000000" w14:paraId="00000069">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6A">
      <w:pPr>
        <w:spacing w:after="0" w:line="240" w:lineRule="auto"/>
        <w:rPr>
          <w:sz w:val="22"/>
          <w:szCs w:val="22"/>
        </w:rPr>
      </w:pPr>
      <w:r>
        <w:rPr>
          <w:rtl w:val="0"/>
        </w:rPr>
      </w:r>
    </w:p>
    <w:tbl>
      <w:tblPr>
        <w:tblStyle w:val="Table8"/>
        <w:tblW w:w="8970.0" w:type="dxa"/>
        <w:jc w:val="left"/>
        <w:tblInd w:w="10.0" w:type="dxa"/>
        <w:tblLayout w:type="fixed"/>
        <w:tblLook w:val="0400"/>
      </w:tblPr>
      <w:tblGrid>
        <w:gridCol w:w="3375"/>
        <w:gridCol w:w="5595"/>
        <w:tblGridChange w:id="0">
          <w:tblGrid>
            <w:gridCol w:w="3375"/>
            <w:gridCol w:w="559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rPr>
                <w:sz w:val="22"/>
                <w:szCs w:val="22"/>
              </w:rPr>
            </w:pPr>
            <w:r>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E">
            <w:pPr>
              <w:spacing w:after="0" w:line="240" w:lineRule="auto"/>
              <w:ind w:left="20" w:firstLine="0"/>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F">
            <w:pPr>
              <w:spacing w:after="0" w:line="240" w:lineRule="auto"/>
              <w:ind w:left="20" w:firstLine="0"/>
              <w:rPr>
                <w:i w:val="1"/>
                <w:iCs w:val="1"/>
                <w:sz w:val="22"/>
                <w:szCs w:val="22"/>
              </w:rPr>
            </w:pPr>
            <w:r>
              <w:rPr>
                <w:i w:val="1"/>
                <w:iCs w:val="1"/>
                <w:sz w:val="22"/>
                <w:szCs w:val="22"/>
                <w:rtl w:val="0"/>
              </w:rPr>
              <w:t xml:space="preserve">91D0* Turbării cu vegetaţie forestieră</w:t>
              <w:br w:type="textWrapping"/>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240" w:lineRule="auto"/>
              <w:rPr>
                <w:sz w:val="22"/>
                <w:szCs w:val="22"/>
              </w:rPr>
            </w:pPr>
            <w:r>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1">
            <w:pPr>
              <w:spacing w:after="0" w:line="240" w:lineRule="auto"/>
              <w:ind w:left="20" w:firstLine="0"/>
              <w:rPr>
                <w:b w:val="1"/>
                <w:bCs w:val="1"/>
                <w:sz w:val="22"/>
                <w:szCs w:val="22"/>
              </w:rPr>
            </w:pPr>
            <w:r>
              <w:rPr>
                <w:b w:val="1"/>
                <w:bCs w:val="1"/>
                <w:sz w:val="22"/>
                <w:szCs w:val="22"/>
                <w:rtl w:val="0"/>
              </w:rPr>
              <w:t xml:space="preserve">Mamifere</w:t>
            </w:r>
          </w:p>
          <w:p w:rsidR="00000000" w:rsidDel="00000000" w:rsidP="00000000" w:rsidRDefault="00000000" w:rsidRPr="00000000" w14:paraId="00000072">
            <w:pPr>
              <w:spacing w:after="0" w:line="240" w:lineRule="auto"/>
              <w:ind w:left="20" w:firstLine="0"/>
              <w:rPr>
                <w:i w:val="1"/>
                <w:iCs w:val="1"/>
                <w:sz w:val="22"/>
                <w:szCs w:val="22"/>
              </w:rPr>
            </w:pPr>
            <w:r>
              <w:rPr>
                <w:i w:val="1"/>
                <w:iCs w:val="1"/>
                <w:sz w:val="22"/>
                <w:szCs w:val="22"/>
                <w:rtl w:val="0"/>
              </w:rPr>
              <w:t xml:space="preserve">1354 Ursus arctos</w:t>
            </w:r>
          </w:p>
          <w:p w:rsidR="00000000" w:rsidDel="00000000" w:rsidP="00000000" w:rsidRDefault="00000000" w:rsidRPr="00000000" w14:paraId="00000073">
            <w:pPr>
              <w:spacing w:after="0" w:line="240" w:lineRule="auto"/>
              <w:ind w:left="20" w:firstLine="0"/>
              <w:rPr>
                <w:i w:val="1"/>
                <w:iCs w:val="1"/>
                <w:sz w:val="22"/>
                <w:szCs w:val="22"/>
              </w:rPr>
            </w:pPr>
            <w:r>
              <w:rPr>
                <w:i w:val="1"/>
                <w:iCs w:val="1"/>
                <w:sz w:val="22"/>
                <w:szCs w:val="22"/>
                <w:rtl w:val="0"/>
              </w:rPr>
              <w:t xml:space="preserve">1361 Lynx lynx</w:t>
            </w:r>
          </w:p>
          <w:p w:rsidR="00000000" w:rsidDel="00000000" w:rsidP="00000000" w:rsidRDefault="00000000" w:rsidRPr="00000000" w14:paraId="00000074">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075">
            <w:pPr>
              <w:spacing w:after="0" w:line="240" w:lineRule="auto"/>
              <w:ind w:left="20" w:firstLine="0"/>
              <w:rPr>
                <w:i w:val="1"/>
                <w:iCs w:val="1"/>
                <w:sz w:val="22"/>
                <w:szCs w:val="22"/>
              </w:rPr>
            </w:pPr>
            <w:r>
              <w:rPr>
                <w:i w:val="1"/>
                <w:iCs w:val="1"/>
                <w:sz w:val="22"/>
                <w:szCs w:val="22"/>
                <w:rtl w:val="0"/>
              </w:rPr>
              <w:t xml:space="preserve">A108 Tetrao urogallus</w:t>
            </w:r>
          </w:p>
          <w:p w:rsidR="00000000" w:rsidDel="00000000" w:rsidP="00000000" w:rsidRDefault="00000000" w:rsidRPr="00000000" w14:paraId="00000076">
            <w:pPr>
              <w:spacing w:after="0" w:line="240" w:lineRule="auto"/>
              <w:ind w:left="20" w:firstLine="0"/>
              <w:rPr>
                <w:b w:val="1"/>
                <w:bCs w:val="1"/>
                <w:sz w:val="22"/>
                <w:szCs w:val="22"/>
              </w:rPr>
            </w:pPr>
            <w:r>
              <w:rPr>
                <w:b w:val="1"/>
                <w:bCs w:val="1"/>
                <w:sz w:val="22"/>
                <w:szCs w:val="22"/>
                <w:rtl w:val="0"/>
              </w:rPr>
              <w:t xml:space="preserve">Reptile</w:t>
            </w:r>
          </w:p>
          <w:p w:rsidR="00000000" w:rsidDel="00000000" w:rsidP="00000000" w:rsidRDefault="00000000" w:rsidRPr="00000000" w14:paraId="00000077">
            <w:pPr>
              <w:spacing w:after="0" w:line="240" w:lineRule="auto"/>
              <w:ind w:left="20" w:firstLine="0"/>
              <w:rPr>
                <w:i w:val="1"/>
                <w:iCs w:val="1"/>
                <w:sz w:val="22"/>
                <w:szCs w:val="22"/>
              </w:rPr>
            </w:pPr>
            <w:r>
              <w:rPr>
                <w:i w:val="1"/>
                <w:iCs w:val="1"/>
                <w:sz w:val="22"/>
                <w:szCs w:val="22"/>
                <w:rtl w:val="0"/>
              </w:rPr>
              <w:t xml:space="preserve">5131 Zootoca vivipara (Lacerta vivipara)</w:t>
            </w:r>
          </w:p>
          <w:p w:rsidR="00000000" w:rsidDel="00000000" w:rsidP="00000000" w:rsidRDefault="00000000" w:rsidRPr="00000000" w14:paraId="00000078">
            <w:pPr>
              <w:spacing w:after="0" w:line="240" w:lineRule="auto"/>
              <w:ind w:left="20" w:firstLine="0"/>
              <w:rPr>
                <w:b w:val="1"/>
                <w:bCs w:val="1"/>
                <w:sz w:val="22"/>
                <w:szCs w:val="22"/>
              </w:rPr>
            </w:pPr>
            <w:r>
              <w:rPr>
                <w:b w:val="1"/>
                <w:bCs w:val="1"/>
                <w:sz w:val="22"/>
                <w:szCs w:val="22"/>
                <w:rtl w:val="0"/>
              </w:rPr>
              <w:t xml:space="preserve">Amfibieni</w:t>
            </w:r>
          </w:p>
          <w:p w:rsidR="00000000" w:rsidDel="00000000" w:rsidP="00000000" w:rsidRDefault="00000000" w:rsidRPr="00000000" w14:paraId="00000079">
            <w:pPr>
              <w:spacing w:after="0" w:line="240" w:lineRule="auto"/>
              <w:ind w:left="20" w:firstLine="0"/>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A">
            <w:pPr>
              <w:spacing w:after="0" w:line="240" w:lineRule="auto"/>
              <w:ind w:left="20" w:firstLine="0"/>
              <w:rPr>
                <w:i w:val="1"/>
                <w:iCs w:val="1"/>
                <w:sz w:val="22"/>
                <w:szCs w:val="22"/>
              </w:rPr>
            </w:pPr>
            <w:r>
              <w:rPr>
                <w:i w:val="1"/>
                <w:iCs w:val="1"/>
                <w:sz w:val="22"/>
                <w:szCs w:val="22"/>
                <w:rtl w:val="0"/>
              </w:rPr>
              <w:t xml:space="preserve">2001 Triturus montandoni (Lissotriton montandoni)</w:t>
            </w:r>
          </w:p>
          <w:p w:rsidR="00000000" w:rsidDel="00000000" w:rsidP="00000000" w:rsidRDefault="00000000" w:rsidRPr="00000000" w14:paraId="0000007B">
            <w:pPr>
              <w:spacing w:after="0" w:line="240" w:lineRule="auto"/>
              <w:ind w:left="20" w:firstLine="0"/>
              <w:rPr>
                <w:i w:val="1"/>
                <w:iCs w:val="1"/>
                <w:sz w:val="22"/>
                <w:szCs w:val="22"/>
              </w:rPr>
            </w:pPr>
            <w:r>
              <w:rPr>
                <w:i w:val="1"/>
                <w:iCs w:val="1"/>
                <w:sz w:val="22"/>
                <w:szCs w:val="22"/>
                <w:rtl w:val="0"/>
              </w:rPr>
              <w:t xml:space="preserve">1209 Rana dalmatina</w:t>
            </w:r>
          </w:p>
          <w:p w:rsidR="00000000" w:rsidDel="00000000" w:rsidP="00000000" w:rsidRDefault="00000000" w:rsidRPr="00000000" w14:paraId="0000007C">
            <w:pPr>
              <w:spacing w:after="0" w:line="240" w:lineRule="auto"/>
              <w:ind w:left="20" w:firstLine="0"/>
              <w:rPr>
                <w:b w:val="1"/>
                <w:bCs w:val="1"/>
                <w:sz w:val="22"/>
                <w:szCs w:val="22"/>
              </w:rPr>
            </w:pPr>
            <w:r>
              <w:rPr>
                <w:b w:val="1"/>
                <w:bCs w:val="1"/>
                <w:sz w:val="22"/>
                <w:szCs w:val="22"/>
                <w:rtl w:val="0"/>
              </w:rPr>
              <w:t xml:space="preserve">Plante:</w:t>
            </w:r>
          </w:p>
          <w:p w:rsidR="00000000" w:rsidDel="00000000" w:rsidP="00000000" w:rsidRDefault="00000000" w:rsidRPr="00000000" w14:paraId="0000007D">
            <w:pPr>
              <w:spacing w:after="0" w:line="240" w:lineRule="auto"/>
              <w:ind w:left="20" w:firstLine="0"/>
              <w:rPr>
                <w:i w:val="1"/>
                <w:iCs w:val="1"/>
                <w:sz w:val="22"/>
                <w:szCs w:val="22"/>
              </w:rPr>
            </w:pPr>
            <w:r>
              <w:rPr>
                <w:i w:val="1"/>
                <w:iCs w:val="1"/>
                <w:sz w:val="22"/>
                <w:szCs w:val="22"/>
                <w:rtl w:val="0"/>
              </w:rPr>
              <w:t xml:space="preserve">Betula nana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sz w:val="22"/>
                <w:szCs w:val="22"/>
              </w:rPr>
            </w:pPr>
            <w:r>
              <w:rPr>
                <w:sz w:val="22"/>
                <w:szCs w:val="22"/>
                <w:rtl w:val="0"/>
              </w:rPr>
              <w:t xml:space="preserve">Pădurile virgine din perimetrul Tinovului Luci constituie un ecosistem de o valoare ecologică excepțională, reprezentând un monument al naturii neatins de activitățile umane și o adevărată relicvă a peisajelor postglaciare. Nucleul valoric al zonei este definit de turbăriile cu vegetație forestieră, un habitat prioritar extrem de rar și fragil, unde arborii se dezvoltă pe straturi groase de mușchi de turbă, într-un mediu cu umiditate permanentă. Caracterul virgin al acestei păduri, definit prin arbori seculari de dimensiuni impresionante și o abundență de lemn mort aflat în diferite stadii de descompunere, asigură reglarea hidrologică perfectă a întregului bazin și stocarea unor cantități uriașe de carbon. În plus, această insulă boreală adăpostește o bijuterie botanică unică: mesteacănul pitic, un relict glaciar de o rară valoare științifică, adaptat condițiilor climatice aspre și solurilor acide. Această sălbăticie structurală și absența totală a deranjului antropic oferă un refugiu critic pentru o faună montană strict protejată la nivel continental. Codrii seculari și mlaștinile ascunse reprezintă teritorii vitale de liniște și vânătoare pentru carnivorele mari ale Carpaților, precum ursul brun și râsul, dar și un sit de cuibărit de o importanță majoră pentru cocoșul de munte, o pasăre extrem de sensibilă la fragmentarea pădurilor bătrâne. Microclimatul umed și rece favorizează, de asemenea, o comunitate remarcabilă de herpetofaună, remarcându-se șopârla de munte (vivipară), alături de o suită de amfibieni dependenți de puritatea apelor de turbărie, precum tritonul carpatin, izvorașul cu burtă galbenă și broasca roșie de pădure. Prin urmare, pădurea virgină de la Tinovul Luci reprezintă un sanctuar ecologic intact, esențial pentru conservarea biodiversității și funcționarea naturală a proceselor evolutive.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24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sz w:val="22"/>
                <w:szCs w:val="22"/>
              </w:rPr>
            </w:pPr>
            <w:r>
              <w:rPr>
                <w:b w:val="1"/>
                <w:bCs w:val="1"/>
                <w:sz w:val="22"/>
                <w:szCs w:val="22"/>
                <w:rtl w:val="0"/>
              </w:rPr>
              <w:t xml:space="preserve">Obiective și măsuri în regim de non-intervenție pentru habitatele forestiere PVCV</w:t>
            </w:r>
            <w:r>
              <w:rPr>
                <w:rtl w:val="0"/>
              </w:rPr>
            </w:r>
          </w:p>
          <w:p w:rsidR="00000000" w:rsidDel="00000000" w:rsidP="00000000" w:rsidRDefault="00000000" w:rsidRPr="00000000" w14:paraId="00000084">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5">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6">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7">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8">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9">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A">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B">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C">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D">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E">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F">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0">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1">
            <w:pPr>
              <w:jc w:val="both"/>
              <w:rPr>
                <w:b w:val="1"/>
                <w:b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240" w:lineRule="auto"/>
              <w:rPr>
                <w:sz w:val="22"/>
                <w:szCs w:val="22"/>
              </w:rPr>
            </w:pPr>
            <w:r>
              <w:rPr>
                <w:sz w:val="22"/>
                <w:szCs w:val="22"/>
                <w:rtl w:val="0"/>
              </w:rPr>
              <w:t xml:space="preserve">Publică </w:t>
            </w:r>
          </w:p>
        </w:tc>
      </w:tr>
    </w:tbl>
    <w:p w:rsidR="00000000" w:rsidDel="00000000" w:rsidP="00000000" w:rsidRDefault="00000000" w:rsidRPr="00000000" w14:paraId="00000094">
      <w:pPr>
        <w:spacing w:after="0" w:line="240" w:lineRule="auto"/>
        <w:rPr>
          <w:b w:val="1"/>
          <w:bCs w:val="1"/>
          <w:sz w:val="22"/>
          <w:szCs w:val="22"/>
        </w:rPr>
      </w:pPr>
      <w:r>
        <w:rPr>
          <w:rtl w:val="0"/>
        </w:rPr>
      </w:r>
    </w:p>
    <w:p w:rsidR="00000000" w:rsidDel="00000000" w:rsidP="00000000" w:rsidRDefault="00000000" w:rsidRPr="00000000" w14:paraId="00000095">
      <w:pPr>
        <w:spacing w:after="0" w:line="24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96">
      <w:pPr>
        <w:spacing w:after="0" w:line="240" w:lineRule="auto"/>
        <w:rPr>
          <w:b w:val="1"/>
          <w:bCs w:val="1"/>
          <w:sz w:val="22"/>
          <w:szCs w:val="22"/>
        </w:rPr>
      </w:pPr>
      <w:r>
        <w:rPr>
          <w:rtl w:val="0"/>
        </w:rPr>
      </w:r>
    </w:p>
    <w:p w:rsidR="00000000" w:rsidDel="00000000" w:rsidP="00000000" w:rsidRDefault="00000000" w:rsidRPr="00000000" w14:paraId="00000097">
      <w:pPr>
        <w:spacing w:after="0" w:line="24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98">
      <w:pPr>
        <w:spacing w:after="0" w:line="240" w:lineRule="auto"/>
        <w:rPr>
          <w:b w:val="1"/>
          <w:bCs w:val="1"/>
          <w:sz w:val="22"/>
          <w:szCs w:val="22"/>
        </w:rPr>
      </w:pPr>
      <w:r>
        <w:rPr>
          <w:rtl w:val="0"/>
        </w:rPr>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Pr>
          <w:sz w:val="22"/>
          <w:szCs w:val="22"/>
          <w:rtl w:val="0"/>
        </w:rPr>
        <w:t xml:space="preserve">ZPB2</w:t>
      </w:r>
    </w:p>
    <w:p w:rsidR="00000000" w:rsidDel="00000000" w:rsidP="00000000" w:rsidRDefault="00000000" w:rsidRPr="00000000" w14:paraId="0000009A">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9B">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9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t xml:space="preserve">190,91</w:t>
      </w:r>
    </w:p>
    <w:p w:rsidR="00000000" w:rsidDel="00000000" w:rsidP="00000000" w:rsidRDefault="00000000" w:rsidRPr="00000000" w14:paraId="0000009D">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RONPA0482 Tinovul Luci;</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Decizie ANMAP nr. 2918 din 22.10.2025 privind aprobarea planului de management pentru siturile ROSCI0246 Tinovu Luci și Rezervația 2.465 Tinovu Luci.</w:t>
      </w:r>
    </w:p>
    <w:p w:rsidR="00000000" w:rsidDel="00000000" w:rsidP="00000000" w:rsidRDefault="00000000" w:rsidRPr="00000000" w14:paraId="000000A2">
      <w:pPr>
        <w:spacing w:after="0" w:before="160" w:line="300" w:lineRule="auto"/>
        <w:rPr>
          <w:sz w:val="22"/>
          <w:szCs w:val="22"/>
        </w:rPr>
      </w:pPr>
      <w:r>
        <w:rPr>
          <w:sz w:val="22"/>
          <w:szCs w:val="22"/>
          <w:rtl w:val="0"/>
        </w:rPr>
        <w:t xml:space="preserve">Informația ecologică</w:t>
      </w:r>
    </w:p>
    <w:tbl>
      <w:tblPr>
        <w:tblStyle w:val="Table9"/>
        <w:tblW w:w="8955.0" w:type="dxa"/>
        <w:jc w:val="left"/>
        <w:tblInd w:w="10.0" w:type="dxa"/>
        <w:tblLayout w:type="fixed"/>
        <w:tblLook w:val="0400"/>
      </w:tblPr>
      <w:tblGrid>
        <w:gridCol w:w="2925"/>
        <w:gridCol w:w="6030"/>
        <w:tblGridChange w:id="0">
          <w:tblGrid>
            <w:gridCol w:w="2925"/>
            <w:gridCol w:w="60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300" w:lineRule="auto"/>
              <w:rPr>
                <w:sz w:val="22"/>
                <w:szCs w:val="22"/>
              </w:rPr>
            </w:pPr>
            <w:r>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A6">
            <w:pPr>
              <w:spacing w:after="0" w:line="240" w:lineRule="auto"/>
              <w:ind w:left="20" w:firstLine="0"/>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A7">
            <w:pPr>
              <w:spacing w:after="0" w:line="240" w:lineRule="auto"/>
              <w:ind w:left="20" w:firstLine="0"/>
              <w:rPr>
                <w:i w:val="1"/>
                <w:iCs w:val="1"/>
                <w:sz w:val="22"/>
                <w:szCs w:val="22"/>
              </w:rPr>
            </w:pPr>
            <w:r>
              <w:rPr>
                <w:i w:val="1"/>
                <w:iCs w:val="1"/>
                <w:sz w:val="22"/>
                <w:szCs w:val="22"/>
                <w:rtl w:val="0"/>
              </w:rPr>
              <w:t xml:space="preserve">91D0* Turbării cu vegetaţie forestieră</w:t>
            </w:r>
          </w:p>
          <w:p w:rsidR="00000000" w:rsidDel="00000000" w:rsidP="00000000" w:rsidRDefault="00000000" w:rsidRPr="00000000" w14:paraId="000000A8">
            <w:pPr>
              <w:spacing w:after="0" w:line="240" w:lineRule="auto"/>
              <w:ind w:left="20" w:firstLine="0"/>
              <w:rPr>
                <w:b w:val="1"/>
                <w:bCs w:val="1"/>
                <w:sz w:val="22"/>
                <w:szCs w:val="22"/>
              </w:rPr>
            </w:pPr>
            <w:r>
              <w:rPr>
                <w:b w:val="1"/>
                <w:bCs w:val="1"/>
                <w:sz w:val="22"/>
                <w:szCs w:val="22"/>
                <w:rtl w:val="0"/>
              </w:rPr>
              <w:t xml:space="preserve">Habitate de turbării acide cu Sphagnum:</w:t>
            </w:r>
          </w:p>
          <w:p w:rsidR="00000000" w:rsidDel="00000000" w:rsidP="00000000" w:rsidRDefault="00000000" w:rsidRPr="00000000" w14:paraId="000000A9">
            <w:pPr>
              <w:spacing w:after="0" w:line="240" w:lineRule="auto"/>
              <w:ind w:left="20" w:firstLine="0"/>
              <w:rPr>
                <w:i w:val="1"/>
                <w:iCs w:val="1"/>
                <w:sz w:val="22"/>
                <w:szCs w:val="22"/>
              </w:rPr>
            </w:pPr>
            <w:r>
              <w:rPr>
                <w:i w:val="1"/>
                <w:iCs w:val="1"/>
                <w:sz w:val="22"/>
                <w:szCs w:val="22"/>
                <w:rtl w:val="0"/>
              </w:rPr>
              <w:t xml:space="preserve">7140 Mlaștini turboase de tranziție și turbării oscilante (nefixate de substrat)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300" w:lineRule="auto"/>
              <w:rPr>
                <w:sz w:val="22"/>
                <w:szCs w:val="22"/>
              </w:rPr>
            </w:pPr>
            <w:r>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AB">
            <w:pPr>
              <w:spacing w:after="0" w:line="240" w:lineRule="auto"/>
              <w:ind w:left="20" w:firstLine="0"/>
              <w:rPr>
                <w:b w:val="1"/>
                <w:bCs w:val="1"/>
                <w:sz w:val="22"/>
                <w:szCs w:val="22"/>
              </w:rPr>
            </w:pPr>
            <w:r>
              <w:rPr>
                <w:b w:val="1"/>
                <w:bCs w:val="1"/>
                <w:sz w:val="22"/>
                <w:szCs w:val="22"/>
                <w:rtl w:val="0"/>
              </w:rPr>
              <w:t xml:space="preserve">Mamifere</w:t>
            </w:r>
          </w:p>
          <w:p w:rsidR="00000000" w:rsidDel="00000000" w:rsidP="00000000" w:rsidRDefault="00000000" w:rsidRPr="00000000" w14:paraId="000000AC">
            <w:pPr>
              <w:spacing w:after="0" w:line="240" w:lineRule="auto"/>
              <w:ind w:left="20" w:firstLine="0"/>
              <w:rPr>
                <w:i w:val="1"/>
                <w:iCs w:val="1"/>
                <w:sz w:val="22"/>
                <w:szCs w:val="22"/>
              </w:rPr>
            </w:pPr>
            <w:r>
              <w:rPr>
                <w:i w:val="1"/>
                <w:iCs w:val="1"/>
                <w:sz w:val="22"/>
                <w:szCs w:val="22"/>
                <w:rtl w:val="0"/>
              </w:rPr>
              <w:t xml:space="preserve">1354 Ursus arctos</w:t>
            </w:r>
          </w:p>
          <w:p w:rsidR="00000000" w:rsidDel="00000000" w:rsidP="00000000" w:rsidRDefault="00000000" w:rsidRPr="00000000" w14:paraId="000000AD">
            <w:pPr>
              <w:spacing w:after="0" w:line="240" w:lineRule="auto"/>
              <w:ind w:left="20" w:firstLine="0"/>
              <w:rPr>
                <w:i w:val="1"/>
                <w:iCs w:val="1"/>
                <w:sz w:val="22"/>
                <w:szCs w:val="22"/>
              </w:rPr>
            </w:pPr>
            <w:r>
              <w:rPr>
                <w:i w:val="1"/>
                <w:iCs w:val="1"/>
                <w:sz w:val="22"/>
                <w:szCs w:val="22"/>
                <w:rtl w:val="0"/>
              </w:rPr>
              <w:t xml:space="preserve">1361 Lynx lynx</w:t>
            </w:r>
          </w:p>
          <w:p w:rsidR="00000000" w:rsidDel="00000000" w:rsidP="00000000" w:rsidRDefault="00000000" w:rsidRPr="00000000" w14:paraId="000000AE">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0AF">
            <w:pPr>
              <w:spacing w:after="0" w:line="240" w:lineRule="auto"/>
              <w:ind w:left="20" w:firstLine="0"/>
              <w:rPr>
                <w:i w:val="1"/>
                <w:iCs w:val="1"/>
                <w:sz w:val="22"/>
                <w:szCs w:val="22"/>
              </w:rPr>
            </w:pPr>
            <w:r>
              <w:rPr>
                <w:i w:val="1"/>
                <w:iCs w:val="1"/>
                <w:sz w:val="22"/>
                <w:szCs w:val="22"/>
                <w:rtl w:val="0"/>
              </w:rPr>
              <w:t xml:space="preserve">A108 Tetrao urogallus</w:t>
            </w:r>
          </w:p>
          <w:p w:rsidR="00000000" w:rsidDel="00000000" w:rsidP="00000000" w:rsidRDefault="00000000" w:rsidRPr="00000000" w14:paraId="000000B0">
            <w:pPr>
              <w:spacing w:after="0" w:line="240" w:lineRule="auto"/>
              <w:ind w:left="20" w:firstLine="0"/>
              <w:rPr>
                <w:b w:val="1"/>
                <w:bCs w:val="1"/>
                <w:sz w:val="22"/>
                <w:szCs w:val="22"/>
              </w:rPr>
            </w:pPr>
            <w:r>
              <w:rPr>
                <w:b w:val="1"/>
                <w:bCs w:val="1"/>
                <w:sz w:val="22"/>
                <w:szCs w:val="22"/>
                <w:rtl w:val="0"/>
              </w:rPr>
              <w:t xml:space="preserve">Reptile</w:t>
            </w:r>
          </w:p>
          <w:p w:rsidR="00000000" w:rsidDel="00000000" w:rsidP="00000000" w:rsidRDefault="00000000" w:rsidRPr="00000000" w14:paraId="000000B1">
            <w:pPr>
              <w:spacing w:after="0" w:line="240" w:lineRule="auto"/>
              <w:ind w:left="20" w:firstLine="0"/>
              <w:rPr>
                <w:i w:val="1"/>
                <w:iCs w:val="1"/>
                <w:sz w:val="22"/>
                <w:szCs w:val="22"/>
              </w:rPr>
            </w:pPr>
            <w:r>
              <w:rPr>
                <w:i w:val="1"/>
                <w:iCs w:val="1"/>
                <w:sz w:val="22"/>
                <w:szCs w:val="22"/>
                <w:rtl w:val="0"/>
              </w:rPr>
              <w:t xml:space="preserve">5131 Zootoca vivipara (Lacerta vivipara)</w:t>
            </w:r>
          </w:p>
          <w:p w:rsidR="00000000" w:rsidDel="00000000" w:rsidP="00000000" w:rsidRDefault="00000000" w:rsidRPr="00000000" w14:paraId="000000B2">
            <w:pPr>
              <w:spacing w:after="0" w:line="240" w:lineRule="auto"/>
              <w:ind w:left="20" w:firstLine="0"/>
              <w:rPr>
                <w:b w:val="1"/>
                <w:bCs w:val="1"/>
                <w:sz w:val="22"/>
                <w:szCs w:val="22"/>
              </w:rPr>
            </w:pPr>
            <w:r>
              <w:rPr>
                <w:b w:val="1"/>
                <w:bCs w:val="1"/>
                <w:sz w:val="22"/>
                <w:szCs w:val="22"/>
                <w:rtl w:val="0"/>
              </w:rPr>
              <w:t xml:space="preserve">Amfibieni</w:t>
            </w:r>
          </w:p>
          <w:p w:rsidR="00000000" w:rsidDel="00000000" w:rsidP="00000000" w:rsidRDefault="00000000" w:rsidRPr="00000000" w14:paraId="000000B3">
            <w:pPr>
              <w:spacing w:after="0" w:line="240" w:lineRule="auto"/>
              <w:ind w:left="20" w:firstLine="0"/>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B4">
            <w:pPr>
              <w:spacing w:after="0" w:line="240" w:lineRule="auto"/>
              <w:ind w:left="20" w:firstLine="0"/>
              <w:rPr>
                <w:i w:val="1"/>
                <w:iCs w:val="1"/>
                <w:sz w:val="22"/>
                <w:szCs w:val="22"/>
              </w:rPr>
            </w:pPr>
            <w:r>
              <w:rPr>
                <w:i w:val="1"/>
                <w:iCs w:val="1"/>
                <w:sz w:val="22"/>
                <w:szCs w:val="22"/>
                <w:rtl w:val="0"/>
              </w:rPr>
              <w:t xml:space="preserve">2001 Triturus montandoni (Lissotriton montandoni)</w:t>
            </w:r>
          </w:p>
          <w:p w:rsidR="00000000" w:rsidDel="00000000" w:rsidP="00000000" w:rsidRDefault="00000000" w:rsidRPr="00000000" w14:paraId="000000B5">
            <w:pPr>
              <w:spacing w:after="0" w:line="240" w:lineRule="auto"/>
              <w:ind w:left="20" w:firstLine="0"/>
              <w:rPr>
                <w:i w:val="1"/>
                <w:iCs w:val="1"/>
                <w:sz w:val="22"/>
                <w:szCs w:val="22"/>
              </w:rPr>
            </w:pPr>
            <w:r>
              <w:rPr>
                <w:i w:val="1"/>
                <w:iCs w:val="1"/>
                <w:sz w:val="22"/>
                <w:szCs w:val="22"/>
                <w:rtl w:val="0"/>
              </w:rPr>
              <w:t xml:space="preserve">1209 Rana dalmatina</w:t>
            </w:r>
          </w:p>
          <w:p w:rsidR="00000000" w:rsidDel="00000000" w:rsidP="00000000" w:rsidRDefault="00000000" w:rsidRPr="00000000" w14:paraId="000000B6">
            <w:pPr>
              <w:spacing w:after="0" w:line="240" w:lineRule="auto"/>
              <w:ind w:left="20" w:firstLine="0"/>
              <w:rPr>
                <w:b w:val="1"/>
                <w:bCs w:val="1"/>
                <w:sz w:val="22"/>
                <w:szCs w:val="22"/>
              </w:rPr>
            </w:pPr>
            <w:r>
              <w:rPr>
                <w:b w:val="1"/>
                <w:bCs w:val="1"/>
                <w:sz w:val="22"/>
                <w:szCs w:val="22"/>
                <w:rtl w:val="0"/>
              </w:rPr>
              <w:t xml:space="preserve">Plante</w:t>
            </w:r>
          </w:p>
          <w:p w:rsidR="00000000" w:rsidDel="00000000" w:rsidP="00000000" w:rsidRDefault="00000000" w:rsidRPr="00000000" w14:paraId="000000B7">
            <w:pPr>
              <w:spacing w:after="0" w:line="240" w:lineRule="auto"/>
              <w:ind w:left="20" w:firstLine="0"/>
              <w:rPr>
                <w:i w:val="1"/>
                <w:iCs w:val="1"/>
                <w:sz w:val="22"/>
                <w:szCs w:val="22"/>
              </w:rPr>
            </w:pPr>
            <w:r>
              <w:rPr>
                <w:i w:val="1"/>
                <w:iCs w:val="1"/>
                <w:sz w:val="22"/>
                <w:szCs w:val="22"/>
                <w:rtl w:val="0"/>
              </w:rPr>
              <w:t xml:space="preserve">1758 Ligularia sibirica</w:t>
            </w:r>
          </w:p>
          <w:p w:rsidR="00000000" w:rsidDel="00000000" w:rsidP="00000000" w:rsidRDefault="00000000" w:rsidRPr="00000000" w14:paraId="000000B8">
            <w:pPr>
              <w:spacing w:after="0" w:line="240" w:lineRule="auto"/>
              <w:ind w:left="20" w:firstLine="0"/>
              <w:rPr>
                <w:i w:val="1"/>
                <w:iCs w:val="1"/>
                <w:sz w:val="22"/>
                <w:szCs w:val="22"/>
              </w:rPr>
            </w:pPr>
            <w:r>
              <w:rPr>
                <w:i w:val="1"/>
                <w:iCs w:val="1"/>
                <w:sz w:val="22"/>
                <w:szCs w:val="22"/>
                <w:rtl w:val="0"/>
              </w:rPr>
              <w:t xml:space="preserve">4095 Viola palustris</w:t>
            </w:r>
          </w:p>
          <w:p w:rsidR="00000000" w:rsidDel="00000000" w:rsidP="00000000" w:rsidRDefault="00000000" w:rsidRPr="00000000" w14:paraId="000000B9">
            <w:pPr>
              <w:spacing w:after="0" w:line="240" w:lineRule="auto"/>
              <w:ind w:left="20" w:firstLine="0"/>
              <w:rPr>
                <w:i w:val="1"/>
                <w:iCs w:val="1"/>
                <w:sz w:val="22"/>
                <w:szCs w:val="22"/>
              </w:rPr>
            </w:pPr>
            <w:r>
              <w:rPr>
                <w:i w:val="1"/>
                <w:iCs w:val="1"/>
                <w:sz w:val="22"/>
                <w:szCs w:val="22"/>
                <w:rtl w:val="0"/>
              </w:rPr>
              <w:t xml:space="preserve">Betula nana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BC">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BD">
            <w:pPr>
              <w:jc w:val="both"/>
              <w:rPr/>
            </w:pPr>
            <w:r>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Pr>
                <w:rtl w:val="0"/>
              </w:rPr>
            </w:r>
          </w:p>
          <w:p w:rsidR="00000000" w:rsidDel="00000000" w:rsidP="00000000" w:rsidRDefault="00000000" w:rsidRPr="00000000" w14:paraId="000000BE">
            <w:pPr>
              <w:jc w:val="both"/>
              <w:rPr/>
            </w:pPr>
            <w:r>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Pr>
                <w:rtl w:val="0"/>
              </w:rPr>
            </w:r>
          </w:p>
          <w:p w:rsidR="00000000" w:rsidDel="00000000" w:rsidP="00000000" w:rsidRDefault="00000000" w:rsidRPr="00000000" w14:paraId="000000BF">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jc w:val="both"/>
              <w:rPr>
                <w:sz w:val="22"/>
                <w:szCs w:val="22"/>
              </w:rPr>
            </w:pPr>
            <w:r>
              <w:rPr>
                <w:b w:val="1"/>
                <w:bCs w:val="1"/>
                <w:sz w:val="22"/>
                <w:szCs w:val="22"/>
                <w:rtl w:val="0"/>
              </w:rPr>
              <w:t xml:space="preserve">Obiective și măsuri în regim de non-intervenție pentru habitatele forestiere </w:t>
            </w:r>
            <w:r>
              <w:rPr>
                <w:rtl w:val="0"/>
              </w:rPr>
            </w:r>
          </w:p>
          <w:p w:rsidR="00000000" w:rsidDel="00000000" w:rsidP="00000000" w:rsidRDefault="00000000" w:rsidRPr="00000000" w14:paraId="000000C4">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5">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C6">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C7">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C8">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C9">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CA">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CB">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CC">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CD">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CE">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CF">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0">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1">
            <w:pPr>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D2">
            <w:pPr>
              <w:jc w:val="both"/>
              <w:rPr>
                <w:sz w:val="22"/>
                <w:szCs w:val="22"/>
              </w:rPr>
            </w:pPr>
            <w:r>
              <w:rPr>
                <w:b w:val="1"/>
                <w:bCs w:val="1"/>
                <w:sz w:val="22"/>
                <w:szCs w:val="22"/>
                <w:rtl w:val="0"/>
              </w:rPr>
              <w:t xml:space="preserve">Obiective și măsuri de non-intervenție pentru ecosistemele de turbării </w:t>
            </w:r>
            <w:r>
              <w:rPr>
                <w:rtl w:val="0"/>
              </w:rPr>
            </w:r>
          </w:p>
          <w:p w:rsidR="00000000" w:rsidDel="00000000" w:rsidP="00000000" w:rsidRDefault="00000000" w:rsidRPr="00000000" w14:paraId="000000D3">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4">
            <w:pPr>
              <w:jc w:val="both"/>
              <w:rPr>
                <w:sz w:val="22"/>
                <w:szCs w:val="22"/>
              </w:rPr>
            </w:pPr>
            <w:r>
              <w:rPr>
                <w:sz w:val="22"/>
                <w:szCs w:val="22"/>
                <w:rtl w:val="0"/>
              </w:rPr>
              <w:t xml:space="preserve">1. Conservarea regimului hidrologic natural al turbăriilor (nivel piezometric, alimentare prin precipitații/apă subterană, variabilitate sezonieră).</w:t>
            </w:r>
          </w:p>
          <w:p w:rsidR="00000000" w:rsidDel="00000000" w:rsidP="00000000" w:rsidRDefault="00000000" w:rsidRPr="00000000" w14:paraId="000000D5">
            <w:pPr>
              <w:jc w:val="both"/>
              <w:rPr>
                <w:sz w:val="22"/>
                <w:szCs w:val="22"/>
              </w:rPr>
            </w:pPr>
            <w:r>
              <w:rPr>
                <w:sz w:val="22"/>
                <w:szCs w:val="22"/>
                <w:rtl w:val="0"/>
              </w:rPr>
              <w:t xml:space="preserve">2. Menținerea mozaicului tipic de microhabitate turbifere (covor de Sphagnum, ochiuri de apă liberă, depresiuni cu Rhynchosporion).</w:t>
            </w:r>
          </w:p>
          <w:p w:rsidR="00000000" w:rsidDel="00000000" w:rsidP="00000000" w:rsidRDefault="00000000" w:rsidRPr="00000000" w14:paraId="000000D6">
            <w:pPr>
              <w:jc w:val="both"/>
              <w:rPr>
                <w:sz w:val="22"/>
                <w:szCs w:val="22"/>
              </w:rPr>
            </w:pPr>
            <w:r>
              <w:rPr>
                <w:sz w:val="22"/>
                <w:szCs w:val="22"/>
                <w:rtl w:val="0"/>
              </w:rPr>
              <w:t xml:space="preserve">3. Prevenirea eutrofizării și a aportului de sedimente sau substanțe poluante.</w:t>
            </w:r>
          </w:p>
          <w:p w:rsidR="00000000" w:rsidDel="00000000" w:rsidP="00000000" w:rsidRDefault="00000000" w:rsidRPr="00000000" w14:paraId="000000D7">
            <w:pPr>
              <w:jc w:val="both"/>
              <w:rPr>
                <w:sz w:val="22"/>
                <w:szCs w:val="22"/>
              </w:rPr>
            </w:pPr>
            <w:r>
              <w:rPr>
                <w:sz w:val="22"/>
                <w:szCs w:val="22"/>
                <w:rtl w:val="0"/>
              </w:rPr>
              <w:t xml:space="preserve">4. Conservarea dinamicii naturale a turbăriilor active (creștere lentă a substratului, succesiune ecologică naturală).</w:t>
            </w:r>
          </w:p>
          <w:p w:rsidR="00000000" w:rsidDel="00000000" w:rsidP="00000000" w:rsidRDefault="00000000" w:rsidRPr="00000000" w14:paraId="000000D8">
            <w:pPr>
              <w:jc w:val="both"/>
              <w:rPr>
                <w:sz w:val="22"/>
                <w:szCs w:val="22"/>
              </w:rPr>
            </w:pPr>
            <w:r>
              <w:rPr>
                <w:sz w:val="22"/>
                <w:szCs w:val="22"/>
                <w:rtl w:val="0"/>
              </w:rPr>
              <w:t xml:space="preserve">5. Limitarea drastică a deranjului fizic — turbăriile sunt extrem de sensibile la tasare și fragmentare.</w:t>
            </w:r>
          </w:p>
          <w:p w:rsidR="00000000" w:rsidDel="00000000" w:rsidP="00000000" w:rsidRDefault="00000000" w:rsidRPr="00000000" w14:paraId="000000D9">
            <w:pPr>
              <w:jc w:val="both"/>
              <w:rPr>
                <w:sz w:val="22"/>
                <w:szCs w:val="22"/>
              </w:rPr>
            </w:pPr>
            <w:r>
              <w:rPr>
                <w:sz w:val="22"/>
                <w:szCs w:val="22"/>
                <w:rtl w:val="0"/>
              </w:rPr>
              <w:t xml:space="preserve">6. Detectarea timpurie a presiunilor și a efectelor schimbărilor climatice asupra hidrologiei și vegetației specifice.</w:t>
            </w:r>
          </w:p>
          <w:p w:rsidR="00000000" w:rsidDel="00000000" w:rsidP="00000000" w:rsidRDefault="00000000" w:rsidRPr="00000000" w14:paraId="000000DA">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B">
            <w:pPr>
              <w:jc w:val="both"/>
              <w:rPr>
                <w:sz w:val="22"/>
                <w:szCs w:val="22"/>
              </w:rPr>
            </w:pPr>
            <w:r>
              <w:rPr>
                <w:sz w:val="22"/>
                <w:szCs w:val="22"/>
                <w:rtl w:val="0"/>
              </w:rPr>
              <w:t xml:space="preserve">1. Nu se realizează lucrări de drenare, șanțuri, captări, regularizări sau alte intervenții care modifică hidrologia turbăriilor.</w:t>
            </w:r>
          </w:p>
          <w:p w:rsidR="00000000" w:rsidDel="00000000" w:rsidP="00000000" w:rsidRDefault="00000000" w:rsidRPr="00000000" w14:paraId="000000DC">
            <w:pPr>
              <w:jc w:val="both"/>
              <w:rPr>
                <w:sz w:val="22"/>
                <w:szCs w:val="22"/>
              </w:rPr>
            </w:pPr>
            <w:r>
              <w:rPr>
                <w:sz w:val="22"/>
                <w:szCs w:val="22"/>
                <w:rtl w:val="0"/>
              </w:rPr>
              <w:t xml:space="preserve">2. Se interzice extragerea de turbă, depozitarea de materiale, umpluturile și orice acțiuni care provoacă tasare sau distrugerea covorului de Sphagnum.</w:t>
            </w:r>
          </w:p>
          <w:p w:rsidR="00000000" w:rsidDel="00000000" w:rsidP="00000000" w:rsidRDefault="00000000" w:rsidRPr="00000000" w14:paraId="000000DD">
            <w:pPr>
              <w:jc w:val="both"/>
              <w:rPr>
                <w:sz w:val="22"/>
                <w:szCs w:val="22"/>
              </w:rPr>
            </w:pPr>
            <w:r>
              <w:rPr>
                <w:sz w:val="22"/>
                <w:szCs w:val="22"/>
                <w:rtl w:val="0"/>
              </w:rPr>
              <w:t xml:space="preserve">3. Se interzice traversarea turbăriilor în afara potecilor amenajate (acolo unde acestea există); pasarelele de lemn existente pot fi întreținute, dar nu se construiesc altele noi.</w:t>
            </w:r>
          </w:p>
          <w:p w:rsidR="00000000" w:rsidDel="00000000" w:rsidP="00000000" w:rsidRDefault="00000000" w:rsidRPr="00000000" w14:paraId="000000DE">
            <w:pPr>
              <w:jc w:val="both"/>
              <w:rPr>
                <w:sz w:val="22"/>
                <w:szCs w:val="22"/>
              </w:rPr>
            </w:pPr>
            <w:r>
              <w:rPr>
                <w:sz w:val="22"/>
                <w:szCs w:val="22"/>
                <w:rtl w:val="0"/>
              </w:rPr>
              <w:t xml:space="preserve">4. Activitățile agro-pastorale (pășunat, cosit) sunt excluse — turbăriile sunt habitate naturale care nu necesită intervenție.</w:t>
            </w:r>
          </w:p>
          <w:p w:rsidR="00000000" w:rsidDel="00000000" w:rsidP="00000000" w:rsidRDefault="00000000" w:rsidRPr="00000000" w14:paraId="000000DF">
            <w:pPr>
              <w:jc w:val="both"/>
              <w:rPr>
                <w:sz w:val="22"/>
                <w:szCs w:val="22"/>
              </w:rPr>
            </w:pPr>
            <w:r>
              <w:rPr>
                <w:sz w:val="22"/>
                <w:szCs w:val="22"/>
                <w:rtl w:val="0"/>
              </w:rPr>
              <w:t xml:space="preserve">5. Se interzic deversările, depozitările de deșeuri și utilizarea oricăror substanțe cu potențial poluant în bazinele hidrografice care alimentează turbăriile.</w:t>
            </w:r>
          </w:p>
          <w:p w:rsidR="00000000" w:rsidDel="00000000" w:rsidP="00000000" w:rsidRDefault="00000000" w:rsidRPr="00000000" w14:paraId="000000E0">
            <w:pPr>
              <w:jc w:val="both"/>
              <w:rPr>
                <w:sz w:val="22"/>
                <w:szCs w:val="22"/>
              </w:rPr>
            </w:pPr>
            <w:r>
              <w:rPr>
                <w:sz w:val="22"/>
                <w:szCs w:val="22"/>
                <w:rtl w:val="0"/>
              </w:rPr>
              <w:t xml:space="preserve">6. Cercetarea și monitorizarea (piezometre, calitate apă, vegetație, specii indicator) se realizează cu impact minim, cu rute prestabilite și amplasare punctuală a echipamentelor.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Pr>
                <w:sz w:val="22"/>
                <w:szCs w:val="22"/>
                <w:rtl w:val="0"/>
              </w:rPr>
              <w:t xml:space="preserve">Necunoscută </w:t>
            </w:r>
          </w:p>
        </w:tc>
      </w:tr>
    </w:tbl>
    <w:p w:rsidR="00000000" w:rsidDel="00000000" w:rsidP="00000000" w:rsidRDefault="00000000" w:rsidRPr="00000000" w14:paraId="000000E3">
      <w:pPr>
        <w:spacing w:after="0" w:line="300" w:lineRule="auto"/>
        <w:rPr>
          <w:sz w:val="22"/>
          <w:szCs w:val="22"/>
        </w:rPr>
      </w:pPr>
      <w:r>
        <w:rPr>
          <w:rtl w:val="0"/>
        </w:rPr>
      </w:r>
    </w:p>
    <w:p w:rsidR="00000000" w:rsidDel="00000000" w:rsidP="00000000" w:rsidRDefault="00000000" w:rsidRPr="00000000" w14:paraId="000000E4">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Borbely, E., Indreica, A., 2019, Conservation status of the rare species Betula nana in the peatbog Tinovul Luci (the Harghita Mountains, Romania). Studia UBB, Vol. 64 No. 2</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Coldea, G., &amp; Plămadă, E. (1989). Vegetația mlaștinilor oligotrofe din Carpații românești (Cl. Oxycocco-Sphagnetea Br.-Bl. et Tx. 43). [in Romanian]. Contrib. Bot., 29, 37-44.</w:t>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POP (A.), 1981  – Similarității micocenologice  între  tinoavele Poiana Stampei,  Mohoş şi  Luci. Studii şi Comunicări  de Ocrotirea Naturii - Suceava, nr. 5, pp. 262 – 266.</w:t>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sz w:val="22"/>
          <w:szCs w:val="22"/>
          <w:rtl w:val="0"/>
        </w:rPr>
        <w:t xml:space="preserve">Dan Cogălniceanu, 1991, A preliminary report on the geographical distribution of amphibians in Romania, Revue Roumaine de Biologie Serie de Biologie Animale 36: 39- 50.</w:t>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Pr>
          <w:rtl w:val="0"/>
        </w:rPr>
      </w:r>
    </w:p>
    <w:p w:rsidR="00000000" w:rsidDel="00000000" w:rsidP="00000000" w:rsidRDefault="00000000" w:rsidRPr="00000000" w14:paraId="000000EA">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between w:space="0" w:sz="0" w:val="nil"/>
        </w:pBdr>
        <w:spacing w:line="256" w:lineRule="auto"/>
        <w:rPr>
          <w:sz w:val="22"/>
          <w:szCs w:val="22"/>
        </w:rPr>
      </w:pPr>
      <w:r>
        <w:rPr>
          <w:sz w:val="22"/>
          <w:szCs w:val="22"/>
          <w:rtl w:val="0"/>
        </w:rPr>
        <w:t xml:space="preserve">Consultări publice realizate: 18 iunie 2025 – Harghita. Ulterior, în cadrul procesului de consultare extins la nivel național, au avut loc consultări suplimentare online, în data de 19 ianuarie 2026 cu participarea factorilor interesați relevanți din județul Harghita și apoi în 26 -27 martie 2026  au avut loc consultări publice la Prefectura Harghita.</w:t>
      </w:r>
    </w:p>
    <w:p w:rsidR="00000000" w:rsidDel="00000000" w:rsidP="00000000" w:rsidRDefault="00000000" w:rsidRPr="00000000" w14:paraId="000000EC">
      <w:pPr>
        <w:spacing w:after="0" w:line="300" w:lineRule="auto"/>
        <w:jc w:val="center"/>
        <w:rPr>
          <w:b w:val="1"/>
          <w:bCs w:val="1"/>
          <w:sz w:val="22"/>
          <w:szCs w:val="22"/>
        </w:rPr>
      </w:pPr>
      <w:r>
        <w:rPr>
          <w:rtl w:val="0"/>
        </w:rPr>
      </w:r>
    </w:p>
    <w:p w:rsidR="00000000" w:rsidDel="00000000" w:rsidP="00000000" w:rsidRDefault="00000000" w:rsidRPr="00000000" w14:paraId="000000ED">
      <w:pPr>
        <w:spacing w:after="0" w:line="300" w:lineRule="auto"/>
        <w:jc w:val="center"/>
        <w:rPr>
          <w:b w:val="1"/>
          <w:bCs w:val="1"/>
          <w:sz w:val="22"/>
          <w:szCs w:val="22"/>
        </w:rPr>
      </w:pPr>
      <w:r>
        <w:rPr>
          <w:b w:val="1"/>
          <w:bCs w:val="1"/>
          <w:sz w:val="22"/>
          <w:szCs w:val="22"/>
          <w:rtl w:val="0"/>
        </w:rPr>
        <w:t xml:space="preserve">Harta Zonelor Prioritare pentru Biodiversitate</w:t>
      </w:r>
    </w:p>
    <w:p w:rsidR="00000000" w:rsidDel="00000000" w:rsidP="00000000" w:rsidRDefault="00000000" w:rsidRPr="00000000" w14:paraId="000000EE">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EF">
      <w:pPr>
        <w:spacing w:after="0" w:line="300" w:lineRule="auto"/>
        <w:rPr>
          <w:sz w:val="22"/>
          <w:szCs w:val="22"/>
        </w:rPr>
      </w:pPr>
      <w:r>
        <w:rPr>
          <w:rtl w:val="0"/>
        </w:rPr>
      </w:r>
    </w:p>
    <w:p w:rsidR="00000000" w:rsidDel="00000000" w:rsidP="00000000" w:rsidRDefault="00000000" w:rsidRPr="00000000" w14:paraId="000000F0">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OVKsfO7M7pcfi6YmaS8BK1t07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lZYXY4a2hXSFJycXRySkpGUnFqVHlITGxEWUxhOWJ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